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7CF9F" w14:textId="77777777" w:rsidR="00886AC2" w:rsidRDefault="00337C57">
      <w:pPr>
        <w:pStyle w:val="Standard"/>
        <w:widowControl w:val="0"/>
        <w:jc w:val="center"/>
        <w:rPr>
          <w:rFonts w:hint="eastAsia"/>
        </w:rPr>
      </w:pPr>
      <w:r>
        <w:rPr>
          <w:rStyle w:val="10"/>
          <w:rFonts w:ascii="PT Astra Serif" w:hAnsi="PT Astra Serif"/>
          <w:b/>
          <w:sz w:val="28"/>
          <w:szCs w:val="28"/>
        </w:rPr>
        <w:t>Доклад о правоприменительной практике при осуществлении муниципального контроля в соответствующих сферах деятельности на территории муниципального образования «Цильнинский район» Ульяновской области за 2023 год</w:t>
      </w:r>
    </w:p>
    <w:p w14:paraId="1B14CF85" w14:textId="77777777" w:rsidR="00886AC2" w:rsidRDefault="00886AC2">
      <w:pPr>
        <w:pStyle w:val="Standard"/>
        <w:widowControl w:val="0"/>
        <w:jc w:val="center"/>
        <w:rPr>
          <w:rFonts w:ascii="PT Astra Serif" w:hAnsi="PT Astra Serif" w:hint="eastAsia"/>
          <w:b/>
          <w:sz w:val="28"/>
          <w:szCs w:val="28"/>
        </w:rPr>
      </w:pPr>
    </w:p>
    <w:p w14:paraId="0869E31B" w14:textId="77777777" w:rsidR="00886AC2" w:rsidRDefault="00337C57">
      <w:pPr>
        <w:pStyle w:val="1"/>
        <w:ind w:firstLine="709"/>
        <w:jc w:val="both"/>
        <w:rPr>
          <w:rFonts w:hint="eastAsia"/>
        </w:rPr>
      </w:pPr>
      <w:r>
        <w:rPr>
          <w:rStyle w:val="10"/>
          <w:rFonts w:ascii="PT Astra Serif" w:hAnsi="PT Astra Serif"/>
          <w:sz w:val="28"/>
          <w:szCs w:val="28"/>
        </w:rPr>
        <w:t xml:space="preserve">На постоянной основе муниципальный контроль проводится в форме проверок (плановых, внеплановых и документарных, а также выездных обследований), предметом которых является соблюдение ОГВ, ОМСУ, юридическими и физическими лицами требований законодательства. Проверки проводятся в соответствии с распоряжением Главы администрации муниципального образования «Цильнинский район» Ульяновской области, плановые проверки проводятся в соответствии с ежегодным планом, утвержденным Главой администрации и согласованным с органами прокуратуры, с соблюдением риск-ориентированного подхода.  </w:t>
      </w:r>
    </w:p>
    <w:p w14:paraId="613A48B7" w14:textId="77777777" w:rsidR="00886AC2" w:rsidRDefault="00337C57">
      <w:pPr>
        <w:pStyle w:val="1"/>
        <w:tabs>
          <w:tab w:val="left" w:pos="789"/>
        </w:tabs>
        <w:ind w:firstLine="709"/>
        <w:jc w:val="both"/>
        <w:rPr>
          <w:rFonts w:hint="eastAsia"/>
        </w:rPr>
      </w:pPr>
      <w:r>
        <w:rPr>
          <w:rStyle w:val="10"/>
          <w:rFonts w:ascii="PT Astra Serif" w:hAnsi="PT Astra Serif"/>
          <w:sz w:val="28"/>
          <w:szCs w:val="28"/>
        </w:rPr>
        <w:t xml:space="preserve">За период с 1 января по 31 декабря 2023 года плановые проверки по осуществлению муниципального жилищного контроля, по муниципальному контролю </w:t>
      </w:r>
      <w:r>
        <w:rPr>
          <w:rStyle w:val="10"/>
          <w:rFonts w:ascii="PT Astra Serif" w:hAnsi="PT Astra Serif"/>
          <w:bCs/>
          <w:sz w:val="28"/>
          <w:szCs w:val="28"/>
        </w:rPr>
        <w:t>на автомобильном транспорте и в дорожном хозяйстве</w:t>
      </w:r>
      <w:r>
        <w:rPr>
          <w:rStyle w:val="10"/>
          <w:rFonts w:ascii="PT Astra Serif" w:hAnsi="PT Astra Serif"/>
          <w:sz w:val="28"/>
          <w:szCs w:val="28"/>
        </w:rPr>
        <w:t xml:space="preserve"> и муниципальному земельному контролю отделом муниципального контроля и предпринимательства не проводились в связи с введенным мораторием </w:t>
      </w:r>
      <w:r>
        <w:rPr>
          <w:rStyle w:val="10"/>
          <w:rFonts w:ascii="PT Astra Serif" w:hAnsi="PT Astra Serif" w:cs="Times New Roman"/>
          <w:sz w:val="28"/>
          <w:szCs w:val="28"/>
        </w:rPr>
        <w:t>постановлением Правительства РФ от 10.03.2022 N 336 (ред. от 04.02.2023) "Об особенностях организации и осуществления государственного контроля (надзора), муниципального контроля</w:t>
      </w:r>
      <w:r>
        <w:rPr>
          <w:rStyle w:val="10"/>
          <w:rFonts w:ascii="PT Astra Serif" w:hAnsi="PT Astra Serif"/>
          <w:sz w:val="28"/>
          <w:szCs w:val="28"/>
        </w:rPr>
        <w:t>".</w:t>
      </w:r>
    </w:p>
    <w:p w14:paraId="14048061" w14:textId="77777777" w:rsidR="00886AC2" w:rsidRDefault="00337C57">
      <w:pPr>
        <w:pStyle w:val="1"/>
        <w:ind w:firstLine="709"/>
        <w:jc w:val="both"/>
        <w:rPr>
          <w:rFonts w:ascii="PT Astra Serif" w:hAnsi="PT Astra Serif" w:hint="eastAsi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Внеплановые проверки в отношении юридических лиц и индивидуальных предпринимателей в 2023 году не проводились, осуществлялись только выездные обследования без взаимодействия в отношении 2 юридического лица и 4 физических лиц.</w:t>
      </w:r>
    </w:p>
    <w:p w14:paraId="0BBDD24C" w14:textId="77777777" w:rsidR="00886AC2" w:rsidRDefault="00337C57">
      <w:pPr>
        <w:pStyle w:val="1"/>
        <w:ind w:firstLine="709"/>
        <w:jc w:val="both"/>
        <w:rPr>
          <w:rFonts w:hint="eastAsia"/>
        </w:rPr>
      </w:pPr>
      <w:r>
        <w:rPr>
          <w:rStyle w:val="10"/>
          <w:rFonts w:ascii="PT Astra Serif" w:hAnsi="PT Astra Serif"/>
          <w:sz w:val="28"/>
          <w:szCs w:val="28"/>
        </w:rPr>
        <w:t>Эксперты и экспертные организации к проведению мероприятий по контролю не привлекались.</w:t>
      </w:r>
      <w:r>
        <w:rPr>
          <w:rStyle w:val="10"/>
          <w:rFonts w:ascii="PT Astra Serif" w:hAnsi="PT Astra Serif"/>
          <w:color w:val="A4A4A4"/>
          <w:sz w:val="28"/>
          <w:szCs w:val="28"/>
        </w:rPr>
        <w:t> </w:t>
      </w:r>
    </w:p>
    <w:p w14:paraId="0C3964E9" w14:textId="77777777" w:rsidR="00886AC2" w:rsidRDefault="00886AC2">
      <w:pPr>
        <w:pStyle w:val="Standard"/>
        <w:widowControl w:val="0"/>
        <w:rPr>
          <w:rFonts w:ascii="PT Astra Serif" w:hAnsi="PT Astra Serif" w:hint="eastAsia"/>
          <w:sz w:val="28"/>
          <w:szCs w:val="28"/>
        </w:rPr>
      </w:pPr>
    </w:p>
    <w:p w14:paraId="10E0F412" w14:textId="77777777" w:rsidR="00886AC2" w:rsidRDefault="00337C57">
      <w:pPr>
        <w:pStyle w:val="Standard"/>
        <w:widowControl w:val="0"/>
        <w:jc w:val="center"/>
        <w:rPr>
          <w:rFonts w:ascii="PT Astra Serif" w:hAnsi="PT Astra Serif" w:hint="eastAsia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Действия органов муниципального контроля по пресечению нарушений обязательных требований и (или) устранению последствий таких нарушений</w:t>
      </w:r>
    </w:p>
    <w:p w14:paraId="21001D93" w14:textId="77777777" w:rsidR="00886AC2" w:rsidRDefault="00886AC2">
      <w:pPr>
        <w:pStyle w:val="Standard"/>
        <w:widowControl w:val="0"/>
        <w:jc w:val="center"/>
        <w:rPr>
          <w:rFonts w:ascii="PT Astra Serif" w:hAnsi="PT Astra Serif" w:hint="eastAsia"/>
          <w:b/>
          <w:sz w:val="28"/>
          <w:szCs w:val="28"/>
        </w:rPr>
      </w:pPr>
    </w:p>
    <w:p w14:paraId="1C7B4B60" w14:textId="77777777" w:rsidR="00886AC2" w:rsidRDefault="00337C57">
      <w:pPr>
        <w:pStyle w:val="Standard"/>
        <w:widowControl w:val="0"/>
        <w:ind w:firstLine="709"/>
        <w:jc w:val="both"/>
        <w:rPr>
          <w:rFonts w:ascii="PT Astra Serif" w:hAnsi="PT Astra Serif" w:cs="Times New Roman" w:hint="eastAsia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В рамках пресечения нарушений обязательных требований были разработаны:</w:t>
      </w:r>
    </w:p>
    <w:p w14:paraId="4107537A" w14:textId="77777777" w:rsidR="00886AC2" w:rsidRDefault="00337C57">
      <w:pPr>
        <w:pStyle w:val="Standard"/>
        <w:widowControl w:val="0"/>
        <w:ind w:firstLine="709"/>
        <w:jc w:val="both"/>
        <w:rPr>
          <w:rFonts w:ascii="PT Astra Serif" w:hAnsi="PT Astra Serif" w:cs="Times New Roman" w:hint="eastAsia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программа профилактики рисков причинения вреда (ущерба) охраняемым законом ценностей в рамках муниципального жилищного контроля на 2024 год в муниципальном образовании «Цильнинский район» Ульяновской области;</w:t>
      </w:r>
    </w:p>
    <w:p w14:paraId="511A5299" w14:textId="77777777" w:rsidR="00886AC2" w:rsidRDefault="00337C57">
      <w:pPr>
        <w:pStyle w:val="Standard"/>
        <w:widowControl w:val="0"/>
        <w:ind w:firstLine="709"/>
        <w:jc w:val="both"/>
        <w:rPr>
          <w:rFonts w:ascii="PT Astra Serif" w:hAnsi="PT Astra Serif" w:cs="Times New Roman" w:hint="eastAsia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программа профилактики рисков причинения вреда (ущерба) охраняемым законом ценностей в рамках муниципального земельного контроля на 2024 год на территории муниципального образования «Цильнинский район» Ульяновской области;</w:t>
      </w:r>
    </w:p>
    <w:p w14:paraId="79DFAB45" w14:textId="77777777" w:rsidR="00886AC2" w:rsidRDefault="00337C57">
      <w:pPr>
        <w:pStyle w:val="Standard"/>
        <w:widowControl w:val="0"/>
        <w:ind w:firstLine="709"/>
        <w:jc w:val="both"/>
        <w:rPr>
          <w:rFonts w:ascii="PT Astra Serif" w:hAnsi="PT Astra Serif" w:cs="Times New Roman" w:hint="eastAsia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программа профилактики рисков причинения вреда (ущерба) охраняемым законом ценностей в рамках муниципального контроля на автомобильном транспорте и в дорожном хозяйстве на 2024 год на территории муниципального образования «Цильнинский район» Ульяновской области.</w:t>
      </w:r>
    </w:p>
    <w:p w14:paraId="14BA614B" w14:textId="77777777" w:rsidR="00886AC2" w:rsidRDefault="00337C57">
      <w:pPr>
        <w:pStyle w:val="Standard"/>
        <w:widowControl w:val="0"/>
        <w:ind w:firstLine="709"/>
        <w:jc w:val="both"/>
        <w:rPr>
          <w:rFonts w:hint="eastAsia"/>
        </w:rPr>
      </w:pPr>
      <w:r>
        <w:rPr>
          <w:rStyle w:val="10"/>
          <w:rFonts w:ascii="PT Astra Serif" w:hAnsi="PT Astra Serif" w:cs="Times New Roman"/>
          <w:sz w:val="28"/>
          <w:szCs w:val="28"/>
        </w:rPr>
        <w:t xml:space="preserve">Согласно вышеуказанным программам по муниципальному жилищному контролю и по муниципальному контролю </w:t>
      </w:r>
      <w:r>
        <w:rPr>
          <w:rStyle w:val="10"/>
          <w:rFonts w:ascii="PT Astra Serif" w:hAnsi="PT Astra Serif" w:cs="Times New Roman"/>
          <w:bCs/>
          <w:sz w:val="28"/>
          <w:szCs w:val="28"/>
        </w:rPr>
        <w:t>на автомобильном транспорте и в дорожном хозяйстве</w:t>
      </w:r>
      <w:r>
        <w:rPr>
          <w:rStyle w:val="10"/>
          <w:rFonts w:ascii="PT Astra Serif" w:hAnsi="PT Astra Serif" w:cs="Times New Roman"/>
          <w:sz w:val="28"/>
          <w:szCs w:val="28"/>
        </w:rPr>
        <w:t xml:space="preserve"> проводилось информирование на официальном сайте администрации муниципального образования «Цильнинский район» Ульяновской области. </w:t>
      </w:r>
    </w:p>
    <w:p w14:paraId="4D332B06" w14:textId="77777777" w:rsidR="00886AC2" w:rsidRDefault="00337C57">
      <w:pPr>
        <w:pStyle w:val="Standard"/>
        <w:widowControl w:val="0"/>
        <w:ind w:firstLine="709"/>
        <w:jc w:val="both"/>
        <w:rPr>
          <w:rFonts w:ascii="PT Astra Serif" w:hAnsi="PT Astra Serif" w:cs="Times New Roman" w:hint="eastAsia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 муниципальному земельному контролю профилактические мероприятия проводились в формате:</w:t>
      </w:r>
    </w:p>
    <w:p w14:paraId="3F066889" w14:textId="77777777" w:rsidR="00886AC2" w:rsidRDefault="00337C57">
      <w:pPr>
        <w:pStyle w:val="Standard"/>
        <w:widowControl w:val="0"/>
        <w:ind w:firstLine="709"/>
        <w:jc w:val="both"/>
        <w:rPr>
          <w:rFonts w:ascii="PT Astra Serif" w:hAnsi="PT Astra Serif" w:cs="Times New Roman" w:hint="eastAsia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информирование, размещались 15 статей на официальном сайте администрации муниципального образования «Цильнинский район» Ульяновской области и в районной газете «Цильнинские Новости»;</w:t>
      </w:r>
    </w:p>
    <w:p w14:paraId="73E52410" w14:textId="77777777" w:rsidR="00886AC2" w:rsidRDefault="00337C57">
      <w:pPr>
        <w:pStyle w:val="Standard"/>
        <w:widowControl w:val="0"/>
        <w:ind w:firstLine="709"/>
        <w:jc w:val="both"/>
        <w:rPr>
          <w:rFonts w:ascii="PT Astra Serif" w:hAnsi="PT Astra Serif" w:cs="Times New Roman" w:hint="eastAsia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консультирование, оказано 82 консультационные услуги по различным вопросам, касающимся градостроительного плана, форм использования земельных участков, этапов оформления земельных участков;</w:t>
      </w:r>
    </w:p>
    <w:p w14:paraId="38A560EA" w14:textId="77777777" w:rsidR="00886AC2" w:rsidRDefault="00337C57">
      <w:pPr>
        <w:pStyle w:val="Standard"/>
        <w:widowControl w:val="0"/>
        <w:ind w:firstLine="709"/>
        <w:jc w:val="both"/>
        <w:rPr>
          <w:rFonts w:ascii="PT Astra Serif" w:hAnsi="PT Astra Serif" w:cs="Times New Roman" w:hint="eastAsia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принималось участие в профилактических визитах. </w:t>
      </w:r>
    </w:p>
    <w:p w14:paraId="3B83C873" w14:textId="77777777" w:rsidR="00886AC2" w:rsidRDefault="00337C57">
      <w:pPr>
        <w:pStyle w:val="Standard"/>
        <w:ind w:firstLine="709"/>
        <w:jc w:val="both"/>
        <w:rPr>
          <w:rFonts w:hint="eastAsia"/>
        </w:rPr>
      </w:pPr>
      <w:r>
        <w:rPr>
          <w:rStyle w:val="10"/>
          <w:rFonts w:ascii="PT Astra Serif" w:hAnsi="PT Astra Serif"/>
          <w:sz w:val="28"/>
        </w:rPr>
        <w:tab/>
        <w:t xml:space="preserve">В рамках муниципального земельного контроля проведено </w:t>
      </w:r>
      <w:r>
        <w:rPr>
          <w:rStyle w:val="10"/>
          <w:rFonts w:ascii="PT Astra Serif" w:eastAsia="Times New Roman" w:hAnsi="PT Astra Serif" w:cs="Times New Roman"/>
          <w:sz w:val="28"/>
          <w:lang w:bidi="ar-SA"/>
        </w:rPr>
        <w:t xml:space="preserve">6 </w:t>
      </w:r>
      <w:r>
        <w:rPr>
          <w:rStyle w:val="10"/>
          <w:rFonts w:ascii="PT Astra Serif" w:hAnsi="PT Astra Serif"/>
          <w:sz w:val="28"/>
        </w:rPr>
        <w:t>выездных обследований, из них:</w:t>
      </w:r>
    </w:p>
    <w:p w14:paraId="49ADBCA4" w14:textId="77777777" w:rsidR="00886AC2" w:rsidRDefault="00337C57">
      <w:pPr>
        <w:pStyle w:val="13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плановые -0;</w:t>
      </w:r>
    </w:p>
    <w:p w14:paraId="292AC9C1" w14:textId="77777777" w:rsidR="00886AC2" w:rsidRDefault="00337C57">
      <w:pPr>
        <w:pStyle w:val="13"/>
        <w:ind w:firstLine="709"/>
        <w:jc w:val="both"/>
      </w:pPr>
      <w:r>
        <w:rPr>
          <w:rStyle w:val="10"/>
          <w:rFonts w:ascii="PT Astra Serif" w:hAnsi="PT Astra Serif"/>
          <w:sz w:val="28"/>
        </w:rPr>
        <w:t>- внеплановые выездных обследований – 6 в том числе</w:t>
      </w:r>
      <w:r>
        <w:rPr>
          <w:rStyle w:val="10"/>
          <w:rFonts w:ascii="PT Astra Serif" w:hAnsi="PT Astra Serif"/>
        </w:rPr>
        <w:t xml:space="preserve"> </w:t>
      </w:r>
      <w:r>
        <w:rPr>
          <w:rStyle w:val="10"/>
          <w:rFonts w:ascii="PT Astra Serif" w:hAnsi="PT Astra Serif"/>
          <w:sz w:val="28"/>
        </w:rPr>
        <w:t>- по обращению граждан – 5;</w:t>
      </w:r>
    </w:p>
    <w:p w14:paraId="698AB359" w14:textId="77777777" w:rsidR="00886AC2" w:rsidRDefault="00337C57">
      <w:pPr>
        <w:pStyle w:val="13"/>
        <w:ind w:firstLine="709"/>
        <w:jc w:val="both"/>
      </w:pPr>
      <w:r>
        <w:rPr>
          <w:rStyle w:val="10"/>
          <w:rFonts w:ascii="PT Astra Serif" w:hAnsi="PT Astra Serif"/>
          <w:sz w:val="28"/>
        </w:rPr>
        <w:t>Выдано 1 предостережения по ст. 13.4. «Несоблюдение юридическими лицами, индивидуальными предпринимателями, участниками договора простого товарищества, осуществляющими в границах территории Ульяновской области регулярные перевозки пассажиров и багажа автомобильным или городским наземным электрическим транспортом по нерегулируемым тарифам, требований к максимально допустимому соотношению между количеством рейсов, не выполненных в течение одного квартала, и количеством рейсов, предусмотренным для выполнения в течение данного квартала установленным расписанием» закона Ульяновской области от 28 февраля 2011 г. № 16-ЗО «Кодекс Ульяновской области об административных правонарушениях».</w:t>
      </w:r>
      <w:r>
        <w:rPr>
          <w:rStyle w:val="10"/>
          <w:rFonts w:ascii="PT Astra Serif" w:hAnsi="PT Astra Serif" w:cs="Calibri"/>
          <w:kern w:val="0"/>
          <w:sz w:val="28"/>
          <w:szCs w:val="28"/>
          <w:lang w:eastAsia="ru-RU"/>
        </w:rPr>
        <w:t>;</w:t>
      </w:r>
    </w:p>
    <w:p w14:paraId="090F4D0E" w14:textId="77777777" w:rsidR="00886AC2" w:rsidRDefault="00337C57">
      <w:pPr>
        <w:pStyle w:val="Standard"/>
        <w:widowControl w:val="0"/>
        <w:ind w:firstLine="709"/>
        <w:jc w:val="both"/>
        <w:rPr>
          <w:rFonts w:hint="eastAsia"/>
        </w:rPr>
      </w:pPr>
      <w:r>
        <w:rPr>
          <w:rStyle w:val="10"/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Как показывает практика наиболее распространенными (типичными) нарушениями являются использование земельных участков без оформленных правоустанавливающих документов (так называемое самовольное занятие). </w:t>
      </w:r>
    </w:p>
    <w:p w14:paraId="2B0BBEE5" w14:textId="77777777" w:rsidR="00886AC2" w:rsidRDefault="00337C57">
      <w:pPr>
        <w:pStyle w:val="13"/>
        <w:widowControl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Эксперты и экспертные организации к проведению мероприятий по контролю не привлекались.</w:t>
      </w:r>
    </w:p>
    <w:p w14:paraId="7CA7227E" w14:textId="77777777" w:rsidR="00886AC2" w:rsidRDefault="00886AC2">
      <w:pPr>
        <w:pStyle w:val="Standard"/>
        <w:widowControl w:val="0"/>
        <w:rPr>
          <w:rFonts w:ascii="PT Astra Serif" w:hAnsi="PT Astra Serif" w:hint="eastAsia"/>
          <w:b/>
          <w:sz w:val="28"/>
          <w:szCs w:val="28"/>
        </w:rPr>
      </w:pPr>
    </w:p>
    <w:p w14:paraId="32E32AAB" w14:textId="77777777" w:rsidR="00886AC2" w:rsidRDefault="00337C57">
      <w:pPr>
        <w:pStyle w:val="Standard"/>
        <w:widowControl w:val="0"/>
        <w:jc w:val="center"/>
        <w:rPr>
          <w:rFonts w:ascii="PT Astra Serif" w:hAnsi="PT Astra Serif" w:hint="eastAsia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Анализ и оценка эффективности муниципального контроля</w:t>
      </w:r>
    </w:p>
    <w:p w14:paraId="4FE8B55E" w14:textId="77777777" w:rsidR="00886AC2" w:rsidRDefault="00886AC2">
      <w:pPr>
        <w:pStyle w:val="Standard"/>
        <w:widowControl w:val="0"/>
        <w:rPr>
          <w:rFonts w:ascii="PT Astra Serif" w:hAnsi="PT Astra Serif" w:hint="eastAsia"/>
          <w:sz w:val="28"/>
          <w:szCs w:val="28"/>
        </w:rPr>
      </w:pPr>
    </w:p>
    <w:p w14:paraId="2D82A96C" w14:textId="77777777" w:rsidR="00886AC2" w:rsidRDefault="00337C57">
      <w:pPr>
        <w:pStyle w:val="Standard"/>
        <w:widowControl w:val="0"/>
        <w:ind w:firstLine="709"/>
        <w:jc w:val="both"/>
        <w:rPr>
          <w:rFonts w:hint="eastAsia"/>
        </w:rPr>
      </w:pPr>
      <w:r>
        <w:rPr>
          <w:rStyle w:val="10"/>
          <w:rFonts w:ascii="PT Astra Serif" w:hAnsi="PT Astra Serif"/>
          <w:sz w:val="28"/>
          <w:szCs w:val="28"/>
        </w:rPr>
        <w:t>Контрольно-проверочных мероприятий в 2023 году по муниципальному жилищному контролю и по муниципальному контролю за сохранностью автомобильных дорог местного значения не проводились. В связи с этим, проанализировать и оценить эффективность муниципального контроля</w:t>
      </w:r>
      <w:r>
        <w:rPr>
          <w:rStyle w:val="10"/>
          <w:rFonts w:ascii="PT Astra Serif" w:hAnsi="PT Astra Serif"/>
        </w:rPr>
        <w:t xml:space="preserve"> </w:t>
      </w:r>
      <w:r>
        <w:rPr>
          <w:rStyle w:val="10"/>
          <w:rFonts w:ascii="PT Astra Serif" w:hAnsi="PT Astra Serif" w:cs="Times New Roman"/>
          <w:sz w:val="28"/>
          <w:szCs w:val="28"/>
        </w:rPr>
        <w:t>по муниципальному жилищному контролю и по муниципальному контролю за сохранностью автомобильных дорог местного значения</w:t>
      </w:r>
      <w:r>
        <w:rPr>
          <w:rStyle w:val="10"/>
          <w:rFonts w:ascii="PT Astra Serif" w:hAnsi="PT Astra Serif"/>
          <w:sz w:val="28"/>
          <w:szCs w:val="28"/>
        </w:rPr>
        <w:t xml:space="preserve"> за 2023 год не предоставляется возможным. </w:t>
      </w:r>
    </w:p>
    <w:p w14:paraId="08AA58A6" w14:textId="77777777" w:rsidR="00886AC2" w:rsidRDefault="00337C57">
      <w:pPr>
        <w:pStyle w:val="Standard"/>
        <w:widowControl w:val="0"/>
        <w:ind w:firstLine="709"/>
        <w:jc w:val="both"/>
        <w:rPr>
          <w:rFonts w:hint="eastAsia"/>
        </w:rPr>
      </w:pPr>
      <w:r>
        <w:rPr>
          <w:rStyle w:val="10"/>
          <w:rFonts w:ascii="PT Astra Serif" w:hAnsi="PT Astra Serif" w:cs="Times New Roman"/>
          <w:sz w:val="28"/>
          <w:szCs w:val="28"/>
        </w:rPr>
        <w:t>Контрольно-проверочные мероприятий в 2023 году по муниципальному земельному контролю проводились в форме выездных обследований, оценка и анализ по ним приведен ниже.</w:t>
      </w:r>
    </w:p>
    <w:p w14:paraId="0A178591" w14:textId="77777777" w:rsidR="00886AC2" w:rsidRDefault="00886AC2">
      <w:pPr>
        <w:pStyle w:val="Standard"/>
        <w:rPr>
          <w:rFonts w:ascii="PT Astra Serif" w:hAnsi="PT Astra Serif" w:hint="eastAsia"/>
          <w:sz w:val="28"/>
          <w:szCs w:val="28"/>
          <w:lang w:bidi="ru-RU"/>
        </w:rPr>
      </w:pPr>
    </w:p>
    <w:p w14:paraId="436BB410" w14:textId="77777777" w:rsidR="00886AC2" w:rsidRDefault="00886AC2">
      <w:pPr>
        <w:pStyle w:val="Standard"/>
        <w:rPr>
          <w:rFonts w:ascii="PT Astra Serif" w:hAnsi="PT Astra Serif" w:hint="eastAsia"/>
          <w:sz w:val="28"/>
          <w:szCs w:val="28"/>
          <w:lang w:bidi="ru-RU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9"/>
        <w:gridCol w:w="1223"/>
        <w:gridCol w:w="1343"/>
        <w:gridCol w:w="2099"/>
      </w:tblGrid>
      <w:tr w:rsidR="00886AC2" w14:paraId="60DFE1F5" w14:textId="77777777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79FFC" w14:textId="77777777" w:rsidR="00886AC2" w:rsidRDefault="00337C57">
            <w:pPr>
              <w:pStyle w:val="Standard"/>
              <w:widowControl w:val="0"/>
              <w:ind w:firstLine="567"/>
              <w:jc w:val="both"/>
              <w:rPr>
                <w:rFonts w:hint="eastAsia"/>
                <w:b/>
              </w:rPr>
            </w:pPr>
            <w:r>
              <w:rPr>
                <w:b/>
              </w:rPr>
              <w:t>Ключевые показатели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35AD" w14:textId="77777777" w:rsidR="00886AC2" w:rsidRDefault="00337C57">
            <w:pPr>
              <w:pStyle w:val="Standard"/>
              <w:widowControl w:val="0"/>
              <w:jc w:val="both"/>
              <w:rPr>
                <w:rFonts w:hint="eastAsia"/>
                <w:b/>
              </w:rPr>
            </w:pPr>
            <w:r>
              <w:rPr>
                <w:b/>
              </w:rPr>
              <w:t>Целевые значения (план)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5115A" w14:textId="77777777" w:rsidR="00886AC2" w:rsidRDefault="00337C57">
            <w:pPr>
              <w:pStyle w:val="Standard"/>
              <w:widowControl w:val="0"/>
              <w:jc w:val="both"/>
              <w:rPr>
                <w:rFonts w:hint="eastAsia"/>
                <w:b/>
              </w:rPr>
            </w:pPr>
            <w:r>
              <w:rPr>
                <w:b/>
              </w:rPr>
              <w:t>Целевые значения (факт)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78BED" w14:textId="77777777" w:rsidR="00886AC2" w:rsidRDefault="00337C57">
            <w:pPr>
              <w:pStyle w:val="1"/>
              <w:rPr>
                <w:rFonts w:ascii="PT Astra Serif" w:hAnsi="PT Astra Serif" w:hint="eastAsia"/>
                <w:b/>
              </w:rPr>
            </w:pPr>
            <w:r>
              <w:rPr>
                <w:rFonts w:ascii="PT Astra Serif" w:hAnsi="PT Astra Serif"/>
                <w:b/>
              </w:rPr>
              <w:t xml:space="preserve">Примечание </w:t>
            </w:r>
          </w:p>
        </w:tc>
      </w:tr>
      <w:tr w:rsidR="00886AC2" w14:paraId="00BF41EE" w14:textId="77777777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4C33" w14:textId="77777777" w:rsidR="00886AC2" w:rsidRDefault="00337C57">
            <w:pPr>
              <w:pStyle w:val="Standard"/>
              <w:widowControl w:val="0"/>
              <w:ind w:firstLine="306"/>
              <w:jc w:val="both"/>
              <w:rPr>
                <w:rFonts w:hint="eastAsia"/>
              </w:rPr>
            </w:pPr>
            <w:r>
              <w:t>Процент устранения нарушений из числа выявленных нарушений земельного законодательства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3EBFD" w14:textId="77777777" w:rsidR="00886AC2" w:rsidRDefault="00337C57">
            <w:pPr>
              <w:pStyle w:val="Standard"/>
              <w:widowControl w:val="0"/>
              <w:ind w:firstLine="567"/>
              <w:jc w:val="both"/>
              <w:rPr>
                <w:rFonts w:hint="eastAsia"/>
              </w:rPr>
            </w:pPr>
            <w:r>
              <w:t>70%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09DF" w14:textId="77777777" w:rsidR="00886AC2" w:rsidRDefault="00337C57">
            <w:pPr>
              <w:pStyle w:val="Standard"/>
              <w:widowControl w:val="0"/>
              <w:ind w:firstLine="567"/>
              <w:jc w:val="both"/>
              <w:rPr>
                <w:rFonts w:hint="eastAsia"/>
              </w:rPr>
            </w:pPr>
            <w:r>
              <w:t>100%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9C5C" w14:textId="77777777" w:rsidR="00886AC2" w:rsidRDefault="00886AC2">
            <w:pPr>
              <w:pStyle w:val="Standard"/>
              <w:widowControl w:val="0"/>
              <w:ind w:firstLine="567"/>
              <w:jc w:val="both"/>
              <w:rPr>
                <w:rFonts w:hint="eastAsia"/>
              </w:rPr>
            </w:pPr>
          </w:p>
        </w:tc>
      </w:tr>
      <w:tr w:rsidR="00886AC2" w14:paraId="00352DE8" w14:textId="77777777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0E608" w14:textId="77777777" w:rsidR="00886AC2" w:rsidRDefault="00337C57">
            <w:pPr>
              <w:pStyle w:val="Standard"/>
              <w:widowControl w:val="0"/>
              <w:ind w:firstLine="306"/>
              <w:jc w:val="both"/>
              <w:rPr>
                <w:rFonts w:hint="eastAsia"/>
              </w:rPr>
            </w:pPr>
            <w:r>
              <w:t>Процент обоснованных жалоб на действия (бездействия) органа муниципального земельного контроля и (или) его должностного лица при проведении контрольных (надзорных) мероприятий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9EF1" w14:textId="77777777" w:rsidR="00886AC2" w:rsidRDefault="00337C57">
            <w:pPr>
              <w:pStyle w:val="Standard"/>
              <w:widowControl w:val="0"/>
              <w:ind w:firstLine="567"/>
              <w:jc w:val="both"/>
              <w:rPr>
                <w:rFonts w:hint="eastAsia"/>
              </w:rPr>
            </w:pPr>
            <w:r>
              <w:t>0%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6747" w14:textId="77777777" w:rsidR="00886AC2" w:rsidRDefault="00337C57">
            <w:pPr>
              <w:pStyle w:val="Standard"/>
              <w:widowControl w:val="0"/>
              <w:ind w:firstLine="567"/>
              <w:jc w:val="both"/>
              <w:rPr>
                <w:rFonts w:hint="eastAsia"/>
              </w:rPr>
            </w:pPr>
            <w:r>
              <w:t>0%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A0600" w14:textId="77777777" w:rsidR="00886AC2" w:rsidRDefault="00886AC2">
            <w:pPr>
              <w:pStyle w:val="Standard"/>
              <w:widowControl w:val="0"/>
              <w:ind w:firstLine="567"/>
              <w:jc w:val="both"/>
              <w:rPr>
                <w:rFonts w:hint="eastAsia"/>
              </w:rPr>
            </w:pPr>
          </w:p>
        </w:tc>
      </w:tr>
      <w:tr w:rsidR="00886AC2" w14:paraId="36238771" w14:textId="77777777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D328" w14:textId="77777777" w:rsidR="00886AC2" w:rsidRDefault="00337C57">
            <w:pPr>
              <w:pStyle w:val="Standard"/>
              <w:widowControl w:val="0"/>
              <w:ind w:firstLine="306"/>
              <w:jc w:val="both"/>
              <w:rPr>
                <w:rFonts w:hint="eastAsia"/>
              </w:rPr>
            </w:pPr>
            <w:r>
              <w:t>Процент отмененных результатов контрольных (надзорных) мероприятий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7004" w14:textId="77777777" w:rsidR="00886AC2" w:rsidRDefault="00337C57">
            <w:pPr>
              <w:pStyle w:val="Standard"/>
              <w:widowControl w:val="0"/>
              <w:ind w:firstLine="567"/>
              <w:jc w:val="both"/>
              <w:rPr>
                <w:rFonts w:hint="eastAsia"/>
              </w:rPr>
            </w:pPr>
            <w:r>
              <w:t>0%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FA10" w14:textId="77777777" w:rsidR="00886AC2" w:rsidRDefault="00337C57">
            <w:pPr>
              <w:pStyle w:val="Standard"/>
              <w:widowControl w:val="0"/>
              <w:ind w:firstLine="567"/>
              <w:jc w:val="both"/>
              <w:rPr>
                <w:rFonts w:hint="eastAsia"/>
              </w:rPr>
            </w:pPr>
            <w:r>
              <w:t>0%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61514" w14:textId="77777777" w:rsidR="00886AC2" w:rsidRDefault="00886AC2">
            <w:pPr>
              <w:pStyle w:val="Standard"/>
              <w:widowControl w:val="0"/>
              <w:ind w:firstLine="567"/>
              <w:jc w:val="both"/>
              <w:rPr>
                <w:rFonts w:hint="eastAsia"/>
              </w:rPr>
            </w:pPr>
          </w:p>
        </w:tc>
      </w:tr>
      <w:tr w:rsidR="00886AC2" w14:paraId="3A545959" w14:textId="77777777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FD877" w14:textId="77777777" w:rsidR="00886AC2" w:rsidRDefault="00337C57">
            <w:pPr>
              <w:pStyle w:val="Standard"/>
              <w:widowControl w:val="0"/>
              <w:ind w:firstLine="306"/>
              <w:jc w:val="both"/>
              <w:rPr>
                <w:rFonts w:hint="eastAsia"/>
              </w:rPr>
            </w:pPr>
            <w: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FFB9C" w14:textId="77777777" w:rsidR="00886AC2" w:rsidRDefault="00337C57">
            <w:pPr>
              <w:pStyle w:val="Standard"/>
              <w:widowControl w:val="0"/>
              <w:ind w:firstLine="567"/>
              <w:jc w:val="both"/>
              <w:rPr>
                <w:rFonts w:hint="eastAsia"/>
              </w:rPr>
            </w:pPr>
            <w:r>
              <w:t>5%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47A38" w14:textId="77777777" w:rsidR="00886AC2" w:rsidRDefault="00337C57">
            <w:pPr>
              <w:pStyle w:val="Standard"/>
              <w:widowControl w:val="0"/>
              <w:ind w:firstLine="567"/>
              <w:jc w:val="both"/>
              <w:rPr>
                <w:rFonts w:hint="eastAsia"/>
              </w:rPr>
            </w:pPr>
            <w:r>
              <w:t>0%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19B6D" w14:textId="77777777" w:rsidR="00886AC2" w:rsidRDefault="00886AC2">
            <w:pPr>
              <w:pStyle w:val="Standard"/>
              <w:widowControl w:val="0"/>
              <w:ind w:firstLine="567"/>
              <w:jc w:val="both"/>
              <w:rPr>
                <w:rFonts w:hint="eastAsia"/>
              </w:rPr>
            </w:pPr>
          </w:p>
        </w:tc>
      </w:tr>
      <w:tr w:rsidR="00886AC2" w14:paraId="4CD3E401" w14:textId="77777777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48060" w14:textId="77777777" w:rsidR="00886AC2" w:rsidRDefault="00337C57">
            <w:pPr>
              <w:pStyle w:val="Standard"/>
              <w:widowControl w:val="0"/>
              <w:ind w:firstLine="306"/>
              <w:jc w:val="both"/>
              <w:rPr>
                <w:rFonts w:hint="eastAsia"/>
              </w:rPr>
            </w:pPr>
            <w:r>
              <w:t>Процент привлечения к административному наказанию по материалам органа муниципального контроля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C2EF" w14:textId="77777777" w:rsidR="00886AC2" w:rsidRDefault="00337C57">
            <w:pPr>
              <w:pStyle w:val="Standard"/>
              <w:widowControl w:val="0"/>
              <w:ind w:firstLine="567"/>
              <w:jc w:val="both"/>
              <w:rPr>
                <w:rFonts w:hint="eastAsia"/>
              </w:rPr>
            </w:pPr>
            <w:r>
              <w:t>95%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1F6C" w14:textId="77777777" w:rsidR="00886AC2" w:rsidRDefault="00337C57">
            <w:pPr>
              <w:pStyle w:val="Standard"/>
              <w:widowControl w:val="0"/>
              <w:ind w:firstLine="567"/>
              <w:jc w:val="both"/>
              <w:rPr>
                <w:rFonts w:hint="eastAsia"/>
              </w:rPr>
            </w:pPr>
            <w:r>
              <w:t>0%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287B" w14:textId="77777777" w:rsidR="00886AC2" w:rsidRDefault="00337C57">
            <w:pPr>
              <w:pStyle w:val="Standard"/>
              <w:widowControl w:val="0"/>
              <w:jc w:val="both"/>
              <w:rPr>
                <w:rFonts w:hint="eastAsia"/>
              </w:rPr>
            </w:pPr>
            <w:r>
              <w:t>Результаты выездного обследования не подлежат направлению в органы государственного надзора</w:t>
            </w:r>
          </w:p>
        </w:tc>
      </w:tr>
      <w:tr w:rsidR="00886AC2" w14:paraId="5A27341A" w14:textId="77777777"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D4CC" w14:textId="77777777" w:rsidR="00886AC2" w:rsidRDefault="00337C57">
            <w:pPr>
              <w:pStyle w:val="Standard"/>
              <w:widowControl w:val="0"/>
              <w:ind w:firstLine="306"/>
              <w:jc w:val="both"/>
              <w:rPr>
                <w:rFonts w:hint="eastAsia"/>
              </w:rPr>
            </w:pPr>
            <w: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земельного контроля постановлений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9F87" w14:textId="77777777" w:rsidR="00886AC2" w:rsidRDefault="00337C57">
            <w:pPr>
              <w:pStyle w:val="Standard"/>
              <w:widowControl w:val="0"/>
              <w:ind w:firstLine="567"/>
              <w:jc w:val="both"/>
              <w:rPr>
                <w:rFonts w:hint="eastAsia"/>
              </w:rPr>
            </w:pPr>
            <w:r>
              <w:t>0%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DCD4" w14:textId="77777777" w:rsidR="00886AC2" w:rsidRDefault="00337C57">
            <w:pPr>
              <w:pStyle w:val="Standard"/>
              <w:widowControl w:val="0"/>
              <w:ind w:firstLine="567"/>
              <w:jc w:val="both"/>
              <w:rPr>
                <w:rFonts w:hint="eastAsia"/>
              </w:rPr>
            </w:pPr>
            <w:r>
              <w:t>0%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823D" w14:textId="77777777" w:rsidR="00886AC2" w:rsidRDefault="00886AC2">
            <w:pPr>
              <w:pStyle w:val="Standard"/>
              <w:widowControl w:val="0"/>
              <w:jc w:val="both"/>
              <w:rPr>
                <w:rFonts w:hint="eastAsia"/>
              </w:rPr>
            </w:pPr>
          </w:p>
        </w:tc>
      </w:tr>
    </w:tbl>
    <w:p w14:paraId="2D06B066" w14:textId="77777777" w:rsidR="00886AC2" w:rsidRDefault="00886AC2">
      <w:pPr>
        <w:pStyle w:val="Standard"/>
        <w:widowControl w:val="0"/>
        <w:ind w:firstLine="567"/>
        <w:jc w:val="both"/>
        <w:rPr>
          <w:rFonts w:hint="eastAsia"/>
        </w:rPr>
      </w:pPr>
    </w:p>
    <w:p w14:paraId="74AA028E" w14:textId="77777777" w:rsidR="00886AC2" w:rsidRDefault="00886AC2">
      <w:pPr>
        <w:pStyle w:val="Standard"/>
        <w:widowControl w:val="0"/>
        <w:ind w:firstLine="567"/>
        <w:jc w:val="both"/>
        <w:rPr>
          <w:rFonts w:ascii="PT Astra Serif" w:hAnsi="PT Astra Serif" w:cs="Times New Roman" w:hint="eastAsia"/>
          <w:sz w:val="28"/>
          <w:szCs w:val="28"/>
        </w:rPr>
      </w:pPr>
    </w:p>
    <w:p w14:paraId="3931090F" w14:textId="77777777" w:rsidR="00886AC2" w:rsidRDefault="00337C57">
      <w:pPr>
        <w:pStyle w:val="Standard"/>
        <w:widowControl w:val="0"/>
        <w:jc w:val="center"/>
        <w:rPr>
          <w:rFonts w:ascii="PT Astra Serif" w:hAnsi="PT Astra Serif" w:hint="eastAsia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Выводы и предложения по результатам муниципального контроля</w:t>
      </w:r>
    </w:p>
    <w:p w14:paraId="29354783" w14:textId="77777777" w:rsidR="00886AC2" w:rsidRDefault="00886AC2">
      <w:pPr>
        <w:pStyle w:val="Standard"/>
        <w:widowControl w:val="0"/>
        <w:ind w:firstLine="708"/>
        <w:jc w:val="both"/>
        <w:rPr>
          <w:rFonts w:ascii="PT Astra Serif" w:hAnsi="PT Astra Serif" w:hint="eastAsia"/>
          <w:sz w:val="28"/>
          <w:szCs w:val="28"/>
        </w:rPr>
      </w:pPr>
    </w:p>
    <w:p w14:paraId="7C0535DE" w14:textId="77777777" w:rsidR="00886AC2" w:rsidRDefault="00337C57">
      <w:pPr>
        <w:pStyle w:val="Standard"/>
        <w:widowControl w:val="0"/>
        <w:ind w:firstLine="708"/>
        <w:jc w:val="both"/>
        <w:rPr>
          <w:rFonts w:hint="eastAsia"/>
        </w:rPr>
      </w:pPr>
      <w:r>
        <w:rPr>
          <w:rStyle w:val="10"/>
          <w:rFonts w:ascii="PT Astra Serif" w:hAnsi="PT Astra Serif"/>
          <w:sz w:val="28"/>
          <w:szCs w:val="28"/>
        </w:rPr>
        <w:t>Основными задачами в вопросах осуществления муниципального контроля на территории муниципального образования «</w:t>
      </w:r>
      <w:r>
        <w:rPr>
          <w:rStyle w:val="10"/>
          <w:rFonts w:ascii="PT Astra Serif" w:hAnsi="PT Astra Serif"/>
          <w:color w:val="000000"/>
          <w:sz w:val="28"/>
          <w:szCs w:val="28"/>
          <w:shd w:val="clear" w:color="auto" w:fill="FFFFFF"/>
        </w:rPr>
        <w:t>Цильнинский</w:t>
      </w:r>
      <w:r>
        <w:rPr>
          <w:rStyle w:val="10"/>
          <w:rFonts w:ascii="PT Astra Serif" w:hAnsi="PT Astra Serif"/>
          <w:sz w:val="28"/>
          <w:szCs w:val="28"/>
        </w:rPr>
        <w:t xml:space="preserve"> район» Ульяновской области необходимо считать:</w:t>
      </w:r>
    </w:p>
    <w:p w14:paraId="6EF07836" w14:textId="77777777" w:rsidR="00886AC2" w:rsidRDefault="00337C57">
      <w:pPr>
        <w:pStyle w:val="Standard"/>
        <w:widowControl w:val="0"/>
        <w:ind w:firstLine="708"/>
        <w:jc w:val="both"/>
        <w:rPr>
          <w:rFonts w:ascii="PT Astra Serif" w:hAnsi="PT Astra Serif" w:hint="eastAsi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дальнейшее повышение эффективности и результативности осуществления муниципального контроля за счет принятия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14:paraId="1A40A57B" w14:textId="77777777" w:rsidR="00886AC2" w:rsidRDefault="00337C57">
      <w:pPr>
        <w:pStyle w:val="Standard"/>
        <w:widowControl w:val="0"/>
        <w:ind w:firstLine="708"/>
        <w:jc w:val="both"/>
        <w:rPr>
          <w:rFonts w:ascii="PT Astra Serif" w:hAnsi="PT Astra Serif" w:hint="eastAsi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продолжение взаимодействия с органами государственного контроля и надзора, органами прокуратуры, и иными органами, и должностными лицами, чья деятельность связана с реализацией функций в области государственного и регионального контроля;</w:t>
      </w:r>
    </w:p>
    <w:p w14:paraId="3D192EE2" w14:textId="77777777" w:rsidR="00886AC2" w:rsidRDefault="00337C57">
      <w:pPr>
        <w:pStyle w:val="Standard"/>
        <w:widowControl w:val="0"/>
        <w:ind w:firstLine="708"/>
        <w:jc w:val="both"/>
        <w:rPr>
          <w:rFonts w:ascii="PT Astra Serif" w:hAnsi="PT Astra Serif" w:hint="eastAsi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организация и проведение профилактической работы с населением по предотвращению нарушений законодательства, путем привлечения средств массовой информации к освещению актуальных вопросов, разъяснения положений действующего законодательства Российской Федерации.</w:t>
      </w:r>
    </w:p>
    <w:p w14:paraId="0A286DB8" w14:textId="77777777" w:rsidR="00886AC2" w:rsidRDefault="00337C57">
      <w:pPr>
        <w:pStyle w:val="Standard"/>
        <w:widowControl w:val="0"/>
        <w:ind w:firstLine="708"/>
        <w:jc w:val="both"/>
        <w:rPr>
          <w:rFonts w:hint="eastAsia"/>
        </w:rPr>
      </w:pPr>
      <w:r>
        <w:rPr>
          <w:rStyle w:val="10"/>
          <w:rFonts w:ascii="PT Astra Serif" w:hAnsi="PT Astra Serif"/>
          <w:sz w:val="28"/>
          <w:szCs w:val="28"/>
        </w:rPr>
        <w:t>Анализ деятельности администрации муниципального образования «</w:t>
      </w:r>
      <w:r>
        <w:rPr>
          <w:rStyle w:val="10"/>
          <w:rFonts w:ascii="PT Astra Serif" w:hAnsi="PT Astra Serif"/>
          <w:color w:val="000000"/>
          <w:sz w:val="28"/>
          <w:szCs w:val="28"/>
          <w:shd w:val="clear" w:color="auto" w:fill="FFFFFF"/>
        </w:rPr>
        <w:t>Цильнинский</w:t>
      </w:r>
      <w:r>
        <w:rPr>
          <w:rStyle w:val="10"/>
          <w:rFonts w:ascii="PT Astra Serif" w:hAnsi="PT Astra Serif"/>
          <w:sz w:val="28"/>
          <w:szCs w:val="28"/>
        </w:rPr>
        <w:t xml:space="preserve"> район» Ульяновской области и по исполнению функции муниципального контроля позволяет сформировать предложения по совершенствованию и осуществлению муниципального контроля, в том числе нормативно-правового регулирования:</w:t>
      </w:r>
    </w:p>
    <w:p w14:paraId="4C05E89C" w14:textId="77777777" w:rsidR="00886AC2" w:rsidRDefault="00337C57">
      <w:pPr>
        <w:pStyle w:val="Standard"/>
        <w:widowControl w:val="0"/>
        <w:ind w:firstLine="708"/>
        <w:jc w:val="both"/>
        <w:rPr>
          <w:rFonts w:ascii="PT Astra Serif" w:hAnsi="PT Astra Serif" w:hint="eastAsi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систематическое проведение (участие) практических семинаров по вопросам осуществления муниципального контроля;</w:t>
      </w:r>
    </w:p>
    <w:p w14:paraId="19B98E6D" w14:textId="77777777" w:rsidR="00886AC2" w:rsidRDefault="00337C57">
      <w:pPr>
        <w:pStyle w:val="Standard"/>
        <w:widowControl w:val="0"/>
        <w:ind w:firstLine="708"/>
        <w:jc w:val="both"/>
        <w:rPr>
          <w:rFonts w:ascii="PT Astra Serif" w:hAnsi="PT Astra Serif" w:hint="eastAsi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совершенствование технического и информационного обеспечения мероприятий, проводимых в рамках муниципального контроля.</w:t>
      </w:r>
    </w:p>
    <w:p w14:paraId="7E99B8B2" w14:textId="77777777" w:rsidR="00886AC2" w:rsidRDefault="00337C57">
      <w:pPr>
        <w:pStyle w:val="Standard"/>
        <w:widowControl w:val="0"/>
        <w:ind w:firstLine="708"/>
        <w:jc w:val="both"/>
        <w:rPr>
          <w:rFonts w:ascii="PT Astra Serif" w:hAnsi="PT Astra Serif" w:hint="eastAsi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Предложения по совершенствованию нормативно-правового регулирования и осуществления муниципального контроля:</w:t>
      </w:r>
    </w:p>
    <w:p w14:paraId="6A4F8158" w14:textId="77777777" w:rsidR="00886AC2" w:rsidRDefault="00337C57">
      <w:pPr>
        <w:pStyle w:val="Standard"/>
        <w:widowControl w:val="0"/>
        <w:ind w:firstLine="708"/>
        <w:jc w:val="both"/>
        <w:rPr>
          <w:rFonts w:ascii="PT Astra Serif" w:hAnsi="PT Astra Serif" w:hint="eastAsia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Имеются трудности в части возможности уведомить собственника земельного участка, в связи с тем, что место регистрации и место нахождения собственника не соответствуют адресам нахождения земельных участков, предложение, уведомления направлять и в личный кабинет Единого портала государственных и муниципальных услуг.</w:t>
      </w:r>
    </w:p>
    <w:p w14:paraId="0721F067" w14:textId="77777777" w:rsidR="00886AC2" w:rsidRDefault="00886AC2">
      <w:pPr>
        <w:pStyle w:val="Standard"/>
        <w:widowControl w:val="0"/>
        <w:rPr>
          <w:rFonts w:ascii="PT Astra Serif" w:hAnsi="PT Astra Serif" w:hint="eastAsia"/>
          <w:sz w:val="28"/>
          <w:szCs w:val="28"/>
        </w:rPr>
      </w:pPr>
    </w:p>
    <w:sectPr w:rsidR="00886AC2">
      <w:pgSz w:w="11906" w:h="16838"/>
      <w:pgMar w:top="1134" w:right="566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8738B" w14:textId="77777777" w:rsidR="00337C57" w:rsidRDefault="00337C57">
      <w:pPr>
        <w:rPr>
          <w:rFonts w:hint="eastAsia"/>
        </w:rPr>
      </w:pPr>
      <w:r>
        <w:separator/>
      </w:r>
    </w:p>
  </w:endnote>
  <w:endnote w:type="continuationSeparator" w:id="0">
    <w:p w14:paraId="57CD5524" w14:textId="77777777" w:rsidR="00337C57" w:rsidRDefault="00337C5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T Astra Serif">
    <w:altName w:val="Arial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D8F9A" w14:textId="77777777" w:rsidR="00337C57" w:rsidRDefault="00337C5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0121AAC" w14:textId="77777777" w:rsidR="00337C57" w:rsidRDefault="00337C5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F6296"/>
    <w:multiLevelType w:val="multilevel"/>
    <w:tmpl w:val="BF8CD9B4"/>
    <w:styleLink w:val="WWNum1"/>
    <w:lvl w:ilvl="0">
      <w:numFmt w:val="bullet"/>
      <w:lvlText w:val="·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11864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AC2"/>
    <w:rsid w:val="002A176F"/>
    <w:rsid w:val="003317CC"/>
    <w:rsid w:val="00337C57"/>
    <w:rsid w:val="00886AC2"/>
    <w:rsid w:val="00E1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607608"/>
  <w15:docId w15:val="{FC361229-8835-4522-9FA1-3BD76782A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uppressAutoHyphens/>
    </w:pPr>
  </w:style>
  <w:style w:type="character" w:customStyle="1" w:styleId="10">
    <w:name w:val="Основной шрифт абзаца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11">
    <w:name w:val="Список1"/>
    <w:basedOn w:val="Textbody"/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3">
    <w:name w:val="Без интервала1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2">
    <w:name w:val="Основной текст (2)"/>
    <w:basedOn w:val="Standard"/>
    <w:pPr>
      <w:widowControl w:val="0"/>
      <w:shd w:val="clear" w:color="auto" w:fill="FFFFFF"/>
      <w:spacing w:before="60" w:after="300" w:line="322" w:lineRule="exact"/>
      <w:jc w:val="center"/>
    </w:pPr>
    <w:rPr>
      <w:sz w:val="26"/>
      <w:szCs w:val="2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14">
    <w:name w:val="Текст выноски1"/>
    <w:basedOn w:val="1"/>
    <w:rPr>
      <w:rFonts w:ascii="Segoe UI" w:hAnsi="Segoe UI" w:cs="Mangal"/>
      <w:sz w:val="18"/>
      <w:szCs w:val="16"/>
    </w:rPr>
  </w:style>
  <w:style w:type="character" w:customStyle="1" w:styleId="a3">
    <w:name w:val="Текст выноски Знак"/>
    <w:basedOn w:val="10"/>
    <w:rPr>
      <w:rFonts w:ascii="Segoe UI" w:hAnsi="Segoe UI" w:cs="Mangal"/>
      <w:sz w:val="18"/>
      <w:szCs w:val="16"/>
    </w:rPr>
  </w:style>
  <w:style w:type="character" w:customStyle="1" w:styleId="15">
    <w:name w:val="Гиперссылка1"/>
    <w:basedOn w:val="10"/>
    <w:rPr>
      <w:color w:val="0563C1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Arthur Sidorov</cp:lastModifiedBy>
  <cp:revision>2</cp:revision>
  <cp:lastPrinted>2023-03-13T05:10:00Z</cp:lastPrinted>
  <dcterms:created xsi:type="dcterms:W3CDTF">2025-02-25T09:24:00Z</dcterms:created>
  <dcterms:modified xsi:type="dcterms:W3CDTF">2025-02-25T09:24:00Z</dcterms:modified>
</cp:coreProperties>
</file>