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B77D0A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B77D0A">
        <w:rPr>
          <w:rFonts w:ascii="PT Astra Serif" w:hAnsi="PT Astra Serif"/>
          <w:sz w:val="28"/>
          <w:szCs w:val="28"/>
        </w:rPr>
        <w:t>с кадастровым номером 73:20:050201:1312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B77D0A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1200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 xml:space="preserve">для </w:t>
      </w:r>
      <w:r w:rsidR="00B77D0A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B77D0A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proofErr w:type="gramStart"/>
      <w:r w:rsidR="00B77D0A" w:rsidRPr="00D93535">
        <w:rPr>
          <w:rFonts w:ascii="PT Astra Serif" w:hAnsi="PT Astra Serif"/>
          <w:sz w:val="28"/>
          <w:szCs w:val="28"/>
        </w:rPr>
        <w:t>,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Ульяновская область, </w:t>
      </w:r>
      <w:r w:rsidR="00B77D0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р-н 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Цильнинский, с. </w:t>
      </w:r>
      <w:r w:rsidR="00B77D0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Большое Нагаткино, ул. </w:t>
      </w:r>
      <w:proofErr w:type="spellStart"/>
      <w:r w:rsidR="00B77D0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Садковская</w:t>
      </w:r>
      <w:proofErr w:type="spellEnd"/>
      <w:r w:rsidR="00B77D0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, д. 9.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3715AE">
        <w:rPr>
          <w:rFonts w:ascii="PT Astra Serif" w:hAnsi="PT Astra Serif"/>
          <w:sz w:val="28"/>
          <w:szCs w:val="28"/>
        </w:rPr>
        <w:t>17</w:t>
      </w:r>
      <w:r w:rsidR="008C493B">
        <w:rPr>
          <w:rFonts w:ascii="PT Astra Serif" w:hAnsi="PT Astra Serif"/>
          <w:sz w:val="28"/>
          <w:szCs w:val="28"/>
        </w:rPr>
        <w:t>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06DB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715A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03D20"/>
    <w:rsid w:val="0061234D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94452"/>
    <w:rsid w:val="008A1A36"/>
    <w:rsid w:val="008A27BD"/>
    <w:rsid w:val="008A55E6"/>
    <w:rsid w:val="008B16C5"/>
    <w:rsid w:val="008C0374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77D0A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C7108"/>
    <w:rsid w:val="00CD31E2"/>
    <w:rsid w:val="00D111D0"/>
    <w:rsid w:val="00D11414"/>
    <w:rsid w:val="00D2294F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51A4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2025-02-11T11:19:00Z</cp:lastPrinted>
  <dcterms:created xsi:type="dcterms:W3CDTF">2025-02-11T11:19:00Z</dcterms:created>
  <dcterms:modified xsi:type="dcterms:W3CDTF">2025-02-11T11:19:00Z</dcterms:modified>
</cp:coreProperties>
</file>